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A4" w:rsidRDefault="00E617A4" w:rsidP="00025811">
      <w:pPr>
        <w:pStyle w:val="Title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noProof/>
          <w:sz w:val="22"/>
          <w:szCs w:val="22"/>
        </w:rPr>
        <w:drawing>
          <wp:inline distT="0" distB="0" distL="0" distR="0">
            <wp:extent cx="5943600" cy="945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upport_Horizontal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11" w:rsidRDefault="00025811" w:rsidP="00025811">
      <w:pPr>
        <w:pStyle w:val="Title"/>
      </w:pPr>
      <w:r>
        <w:rPr>
          <w:rFonts w:ascii="Georgia" w:eastAsia="Georgia" w:hAnsi="Georgia" w:cs="Georgia"/>
          <w:sz w:val="22"/>
          <w:szCs w:val="22"/>
        </w:rPr>
        <w:t>ANNUAL REPORT</w:t>
      </w:r>
    </w:p>
    <w:p w:rsidR="00025811" w:rsidRDefault="00025811" w:rsidP="00025811">
      <w:pPr>
        <w:jc w:val="both"/>
      </w:pPr>
    </w:p>
    <w:p w:rsidR="00025811" w:rsidRDefault="00025811" w:rsidP="00025811">
      <w:pPr>
        <w:jc w:val="both"/>
      </w:pPr>
    </w:p>
    <w:p w:rsidR="00025811" w:rsidRDefault="00025811" w:rsidP="00025811">
      <w:r>
        <w:rPr>
          <w:rFonts w:ascii="Georgia" w:eastAsia="Georgia" w:hAnsi="Georgia" w:cs="Georgia"/>
          <w:sz w:val="22"/>
          <w:szCs w:val="22"/>
        </w:rPr>
        <w:t>231 S Broadway, Hastings MI 49058</w:t>
      </w:r>
    </w:p>
    <w:p w:rsidR="00025811" w:rsidRDefault="00025811" w:rsidP="00025811"/>
    <w:p w:rsidR="00025811" w:rsidRDefault="00025811" w:rsidP="00025811">
      <w:r>
        <w:rPr>
          <w:rFonts w:ascii="Georgia" w:eastAsia="Georgia" w:hAnsi="Georgia" w:cs="Georgia"/>
          <w:sz w:val="22"/>
          <w:szCs w:val="22"/>
        </w:rPr>
        <w:t>Phone: 269-945-5439              Fax: 269-945-6312</w:t>
      </w:r>
    </w:p>
    <w:p w:rsidR="00025811" w:rsidRDefault="00025811" w:rsidP="00025811"/>
    <w:p w:rsidR="00025811" w:rsidRDefault="00025811" w:rsidP="00025811">
      <w:r>
        <w:rPr>
          <w:rFonts w:ascii="Georgia" w:eastAsia="Georgia" w:hAnsi="Georgia" w:cs="Georgia"/>
          <w:sz w:val="22"/>
          <w:szCs w:val="22"/>
        </w:rPr>
        <w:t xml:space="preserve">Email: </w:t>
      </w:r>
      <w:hyperlink r:id="rId6" w:history="1">
        <w:r w:rsidRPr="00AD6CA3">
          <w:rPr>
            <w:rStyle w:val="Hyperlink"/>
            <w:rFonts w:ascii="Georgia" w:eastAsia="Georgia" w:hAnsi="Georgia" w:cs="Georgia"/>
            <w:sz w:val="22"/>
            <w:szCs w:val="22"/>
          </w:rPr>
          <w:t>Karen@familysupportbarry.com</w:t>
        </w:r>
      </w:hyperlink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</w:p>
    <w:p w:rsidR="00025811" w:rsidRDefault="00025811" w:rsidP="00025811">
      <w:r>
        <w:rPr>
          <w:rFonts w:ascii="Georgia" w:eastAsia="Georgia" w:hAnsi="Georgia" w:cs="Georgia"/>
          <w:sz w:val="22"/>
          <w:szCs w:val="22"/>
        </w:rPr>
        <w:t xml:space="preserve">Website: </w:t>
      </w:r>
      <w:hyperlink r:id="rId7" w:history="1">
        <w:r w:rsidRPr="00AD6CA3">
          <w:rPr>
            <w:rStyle w:val="Hyperlink"/>
            <w:rFonts w:ascii="Georgia" w:eastAsia="Georgia" w:hAnsi="Georgia" w:cs="Georgia"/>
            <w:sz w:val="22"/>
            <w:szCs w:val="22"/>
          </w:rPr>
          <w:t>www.familysupportbarry.com</w:t>
        </w:r>
      </w:hyperlink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025811" w:rsidRDefault="00025811" w:rsidP="00025811">
      <w:pPr>
        <w:jc w:val="both"/>
      </w:pPr>
    </w:p>
    <w:p w:rsidR="00025811" w:rsidRDefault="00025811" w:rsidP="00025811">
      <w:pPr>
        <w:jc w:val="both"/>
      </w:pPr>
      <w:r>
        <w:rPr>
          <w:rFonts w:ascii="Georgia" w:eastAsia="Georgia" w:hAnsi="Georgia" w:cs="Georgia"/>
          <w:sz w:val="22"/>
          <w:szCs w:val="22"/>
        </w:rPr>
        <w:t>The Family Support Center’s mission is to prevent all forms of child abuse and neglect through awareness, advocacy and education.</w:t>
      </w:r>
    </w:p>
    <w:p w:rsidR="00025811" w:rsidRDefault="00025811" w:rsidP="00025811">
      <w:pPr>
        <w:jc w:val="both"/>
      </w:pPr>
    </w:p>
    <w:p w:rsidR="00025811" w:rsidRDefault="00025811" w:rsidP="00025811">
      <w:pPr>
        <w:jc w:val="both"/>
      </w:pPr>
      <w:r>
        <w:rPr>
          <w:rFonts w:ascii="Georgia" w:eastAsia="Georgia" w:hAnsi="Georgia" w:cs="Georgia"/>
          <w:sz w:val="22"/>
          <w:szCs w:val="22"/>
        </w:rPr>
        <w:t>Dear Friends,</w:t>
      </w:r>
    </w:p>
    <w:p w:rsidR="00025811" w:rsidRDefault="00025811" w:rsidP="00025811">
      <w:pPr>
        <w:jc w:val="both"/>
      </w:pPr>
    </w:p>
    <w:p w:rsidR="00025811" w:rsidRDefault="00025811" w:rsidP="00025811">
      <w:pPr>
        <w:jc w:val="both"/>
      </w:pPr>
      <w:r>
        <w:rPr>
          <w:rFonts w:ascii="Georgia" w:eastAsia="Georgia" w:hAnsi="Georgia" w:cs="Georgia"/>
          <w:sz w:val="22"/>
          <w:szCs w:val="22"/>
        </w:rPr>
        <w:t>Our annual report gives us the opportunity to look back and be thankful for all</w:t>
      </w:r>
      <w:r w:rsidR="00E617A4">
        <w:rPr>
          <w:rFonts w:ascii="Georgia" w:eastAsia="Georgia" w:hAnsi="Georgia" w:cs="Georgia"/>
          <w:sz w:val="22"/>
          <w:szCs w:val="22"/>
        </w:rPr>
        <w:t xml:space="preserve"> the</w:t>
      </w:r>
      <w:r>
        <w:rPr>
          <w:rFonts w:ascii="Georgia" w:eastAsia="Georgia" w:hAnsi="Georgia" w:cs="Georgia"/>
          <w:sz w:val="22"/>
          <w:szCs w:val="22"/>
        </w:rPr>
        <w:t xml:space="preserve"> families we have assisted in this last year.  The past fiscal year was filled with wonderful opportunities and many challenges.  Some of the highlights were:</w:t>
      </w:r>
    </w:p>
    <w:p w:rsidR="00025811" w:rsidRDefault="00025811" w:rsidP="00025811">
      <w:pPr>
        <w:jc w:val="both"/>
      </w:pPr>
    </w:p>
    <w:p w:rsidR="00025811" w:rsidRDefault="00C22C3A" w:rsidP="00025811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Approximately 586</w:t>
      </w:r>
      <w:r w:rsidR="00025811">
        <w:rPr>
          <w:rFonts w:ascii="Georgia" w:eastAsia="Georgia" w:hAnsi="Georgia" w:cs="Georgia"/>
          <w:sz w:val="22"/>
          <w:szCs w:val="22"/>
        </w:rPr>
        <w:t xml:space="preserve"> Barry County</w:t>
      </w:r>
      <w:r>
        <w:rPr>
          <w:rFonts w:ascii="Georgia" w:eastAsia="Georgia" w:hAnsi="Georgia" w:cs="Georgia"/>
          <w:sz w:val="22"/>
          <w:szCs w:val="22"/>
        </w:rPr>
        <w:t xml:space="preserve"> families were investigated for suspected child abuse or neglect, 25% were confirmed equaling 148 confirmations</w:t>
      </w:r>
      <w:r w:rsidR="00025811">
        <w:rPr>
          <w:rFonts w:ascii="Georgia" w:eastAsia="Georgia" w:hAnsi="Georgia" w:cs="Georgia"/>
          <w:sz w:val="22"/>
          <w:szCs w:val="22"/>
        </w:rPr>
        <w:t>.</w:t>
      </w:r>
    </w:p>
    <w:p w:rsidR="00025811" w:rsidRPr="00C22C3A" w:rsidRDefault="00025811" w:rsidP="00025811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Our Pare</w:t>
      </w:r>
      <w:r w:rsidR="00C22C3A">
        <w:rPr>
          <w:rFonts w:ascii="Georgia" w:eastAsia="Georgia" w:hAnsi="Georgia" w:cs="Georgia"/>
          <w:sz w:val="22"/>
          <w:szCs w:val="22"/>
        </w:rPr>
        <w:t>nt Educator assisted 19</w:t>
      </w:r>
      <w:r>
        <w:rPr>
          <w:rFonts w:ascii="Georgia" w:eastAsia="Georgia" w:hAnsi="Georgia" w:cs="Georgia"/>
          <w:sz w:val="22"/>
          <w:szCs w:val="22"/>
        </w:rPr>
        <w:t xml:space="preserve"> families in achieving positive parenting skills</w:t>
      </w:r>
      <w:r w:rsidR="00C22C3A">
        <w:rPr>
          <w:rFonts w:ascii="Georgia" w:eastAsia="Georgia" w:hAnsi="Georgia" w:cs="Georgia"/>
          <w:sz w:val="22"/>
          <w:szCs w:val="22"/>
        </w:rPr>
        <w:t xml:space="preserve"> impacting 33 children</w:t>
      </w:r>
      <w:r>
        <w:rPr>
          <w:rFonts w:ascii="Georgia" w:eastAsia="Georgia" w:hAnsi="Georgia" w:cs="Georgia"/>
          <w:sz w:val="22"/>
          <w:szCs w:val="22"/>
        </w:rPr>
        <w:t>.</w:t>
      </w:r>
      <w:r w:rsidR="00C22C3A">
        <w:rPr>
          <w:rFonts w:ascii="Georgia" w:eastAsia="Georgia" w:hAnsi="Georgia" w:cs="Georgia"/>
          <w:sz w:val="22"/>
          <w:szCs w:val="22"/>
        </w:rPr>
        <w:t xml:space="preserve"> </w:t>
      </w:r>
    </w:p>
    <w:p w:rsidR="00C22C3A" w:rsidRPr="0037753D" w:rsidRDefault="00C22C3A" w:rsidP="00025811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Our Kinship Support Program helped 31 families caring for 57 family member’s children.</w:t>
      </w:r>
    </w:p>
    <w:p w:rsidR="00025811" w:rsidRPr="0037753D" w:rsidRDefault="00C22C3A" w:rsidP="00025811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parents of 298</w:t>
      </w:r>
      <w:r w:rsidR="00025811">
        <w:rPr>
          <w:rFonts w:ascii="Georgia" w:eastAsia="Georgia" w:hAnsi="Georgia" w:cs="Georgia"/>
          <w:sz w:val="22"/>
          <w:szCs w:val="22"/>
        </w:rPr>
        <w:t xml:space="preserve"> new </w:t>
      </w:r>
      <w:r>
        <w:rPr>
          <w:rFonts w:ascii="Georgia" w:eastAsia="Georgia" w:hAnsi="Georgia" w:cs="Georgia"/>
          <w:sz w:val="22"/>
          <w:szCs w:val="22"/>
        </w:rPr>
        <w:t>baby’s parents</w:t>
      </w:r>
      <w:r w:rsidR="00025811">
        <w:rPr>
          <w:rFonts w:ascii="Georgia" w:eastAsia="Georgia" w:hAnsi="Georgia" w:cs="Georgia"/>
          <w:sz w:val="22"/>
          <w:szCs w:val="22"/>
        </w:rPr>
        <w:t xml:space="preserve"> received safe sleep information as well as what to do with a crying baby</w:t>
      </w:r>
      <w:r>
        <w:rPr>
          <w:rFonts w:ascii="Georgia" w:eastAsia="Georgia" w:hAnsi="Georgia" w:cs="Georgia"/>
          <w:sz w:val="22"/>
          <w:szCs w:val="22"/>
        </w:rPr>
        <w:t xml:space="preserve"> and “Your Baby’s First Year” book</w:t>
      </w:r>
      <w:r w:rsidR="00025811">
        <w:rPr>
          <w:rFonts w:ascii="Georgia" w:eastAsia="Georgia" w:hAnsi="Georgia" w:cs="Georgia"/>
          <w:sz w:val="22"/>
          <w:szCs w:val="22"/>
        </w:rPr>
        <w:t>.</w:t>
      </w:r>
      <w:r>
        <w:rPr>
          <w:rFonts w:ascii="Georgia" w:eastAsia="Georgia" w:hAnsi="Georgia" w:cs="Georgia"/>
          <w:sz w:val="22"/>
          <w:szCs w:val="22"/>
        </w:rPr>
        <w:t xml:space="preserve"> 183 families received the “Period of Purple Crying” information, preventing Shaken Baby Syndrome.</w:t>
      </w:r>
    </w:p>
    <w:p w:rsidR="00025811" w:rsidRPr="00C22C3A" w:rsidRDefault="00C22C3A" w:rsidP="00025811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141 adults and 79</w:t>
      </w:r>
      <w:r w:rsidR="00025811">
        <w:rPr>
          <w:rFonts w:ascii="Georgia" w:eastAsia="Georgia" w:hAnsi="Georgia" w:cs="Georgia"/>
          <w:sz w:val="22"/>
          <w:szCs w:val="22"/>
        </w:rPr>
        <w:t xml:space="preserve"> children participated in our Family Workshop Series with free pizza dinner and child care activities.</w:t>
      </w:r>
      <w:r>
        <w:rPr>
          <w:rFonts w:ascii="Georgia" w:eastAsia="Georgia" w:hAnsi="Georgia" w:cs="Georgia"/>
          <w:sz w:val="22"/>
          <w:szCs w:val="22"/>
        </w:rPr>
        <w:t xml:space="preserve"> 70 volunteers assisted in the activities.</w:t>
      </w:r>
    </w:p>
    <w:p w:rsidR="00C22C3A" w:rsidRPr="0037753D" w:rsidRDefault="00C22C3A" w:rsidP="00025811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Safe Sleep CRIB Program placed 21 cribs, 14 toddler beds, 1 pack-n-play and 28 mattresses with families to ensure infants in Barry County sleep safely.</w:t>
      </w:r>
    </w:p>
    <w:p w:rsidR="00025811" w:rsidRDefault="00025811" w:rsidP="00025811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Mo</w:t>
      </w:r>
      <w:r w:rsidR="00A20BE1">
        <w:rPr>
          <w:rFonts w:ascii="Georgia" w:eastAsia="Georgia" w:hAnsi="Georgia" w:cs="Georgia"/>
          <w:sz w:val="22"/>
          <w:szCs w:val="22"/>
        </w:rPr>
        <w:t>re than 351</w:t>
      </w:r>
      <w:r>
        <w:rPr>
          <w:rFonts w:ascii="Georgia" w:eastAsia="Georgia" w:hAnsi="Georgia" w:cs="Georgia"/>
          <w:sz w:val="22"/>
          <w:szCs w:val="22"/>
        </w:rPr>
        <w:t xml:space="preserve"> students received Baby Basics and now better understand the Prev</w:t>
      </w:r>
      <w:r w:rsidR="00A20BE1">
        <w:rPr>
          <w:rFonts w:ascii="Georgia" w:eastAsia="Georgia" w:hAnsi="Georgia" w:cs="Georgia"/>
          <w:sz w:val="22"/>
          <w:szCs w:val="22"/>
        </w:rPr>
        <w:t>ention of Shaken Baby Syndrome.</w:t>
      </w:r>
    </w:p>
    <w:p w:rsidR="00025811" w:rsidRDefault="00025811" w:rsidP="00025811">
      <w:pPr>
        <w:jc w:val="both"/>
      </w:pPr>
    </w:p>
    <w:p w:rsidR="00025811" w:rsidRDefault="00025811" w:rsidP="00025811">
      <w:pPr>
        <w:jc w:val="both"/>
      </w:pPr>
      <w:r>
        <w:rPr>
          <w:rFonts w:ascii="Georgia" w:eastAsia="Georgia" w:hAnsi="Georgia" w:cs="Georgia"/>
          <w:sz w:val="22"/>
          <w:szCs w:val="22"/>
        </w:rPr>
        <w:t>The following is an overview of Family Support Center income and expenses for the fis</w:t>
      </w:r>
      <w:r w:rsidR="00A20BE1">
        <w:rPr>
          <w:rFonts w:ascii="Georgia" w:eastAsia="Georgia" w:hAnsi="Georgia" w:cs="Georgia"/>
          <w:sz w:val="22"/>
          <w:szCs w:val="22"/>
        </w:rPr>
        <w:t>cal year ended December 31, 2017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025811" w:rsidRDefault="00025811" w:rsidP="00025811">
      <w:pPr>
        <w:jc w:val="both"/>
      </w:pPr>
    </w:p>
    <w:p w:rsidR="00025811" w:rsidRDefault="00A20BE1" w:rsidP="00025811">
      <w:pPr>
        <w:jc w:val="both"/>
      </w:pPr>
      <w:r>
        <w:rPr>
          <w:rFonts w:ascii="Georgia" w:eastAsia="Georgia" w:hAnsi="Georgia" w:cs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372AC" wp14:editId="6F92F591">
                <wp:simplePos x="0" y="0"/>
                <wp:positionH relativeFrom="column">
                  <wp:posOffset>3524250</wp:posOffset>
                </wp:positionH>
                <wp:positionV relativeFrom="paragraph">
                  <wp:posOffset>21590</wp:posOffset>
                </wp:positionV>
                <wp:extent cx="2752725" cy="2238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1F" w:rsidRDefault="00C55D1F">
                            <w:r>
                              <w:rPr>
                                <w:rFonts w:ascii="Georgia" w:eastAsia="Georgia" w:hAnsi="Georgia" w:cs="Georg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9277A3D" wp14:editId="3A894313">
                                  <wp:extent cx="2695575" cy="2143125"/>
                                  <wp:effectExtent l="0" t="0" r="9525" b="9525"/>
                                  <wp:docPr id="2" name="Char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72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5pt;margin-top:1.7pt;width:216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" fillcolor="white [3201]" strokeweight=".5pt">
                <v:textbox>
                  <w:txbxContent>
                    <w:p w:rsidR="00C55D1F" w:rsidRDefault="00C55D1F">
                      <w:r>
                        <w:rPr>
                          <w:rFonts w:ascii="Georgia" w:eastAsia="Georgia" w:hAnsi="Georgia" w:cs="Georg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9277A3D" wp14:editId="3A894313">
                            <wp:extent cx="2695575" cy="2143125"/>
                            <wp:effectExtent l="0" t="0" r="9525" b="9525"/>
                            <wp:docPr id="2" name="Chart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5811" w:rsidRDefault="00025811" w:rsidP="00025811">
      <w:r>
        <w:rPr>
          <w:rFonts w:ascii="Georgia" w:eastAsia="Georgia" w:hAnsi="Georgia" w:cs="Georgia"/>
          <w:sz w:val="22"/>
          <w:szCs w:val="22"/>
        </w:rPr>
        <w:t xml:space="preserve">Total Support &amp; Revenue: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</w:t>
      </w:r>
      <w:r w:rsidR="0070700C">
        <w:rPr>
          <w:rFonts w:ascii="Georgia" w:eastAsia="Georgia" w:hAnsi="Georgia" w:cs="Georgia"/>
          <w:sz w:val="22"/>
          <w:szCs w:val="22"/>
        </w:rPr>
        <w:t>$114,602</w:t>
      </w:r>
      <w:r>
        <w:rPr>
          <w:rFonts w:ascii="Georgia" w:eastAsia="Georgia" w:hAnsi="Georgia" w:cs="Georgia"/>
          <w:sz w:val="22"/>
          <w:szCs w:val="22"/>
        </w:rPr>
        <w:t>.00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 </w:t>
      </w:r>
    </w:p>
    <w:p w:rsidR="00025811" w:rsidRDefault="00025811" w:rsidP="00C55D1F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Program Expenses:</w:t>
      </w:r>
      <w:r>
        <w:rPr>
          <w:rFonts w:ascii="Georgia" w:eastAsia="Georgia" w:hAnsi="Georgia" w:cs="Georgia"/>
          <w:sz w:val="22"/>
          <w:szCs w:val="22"/>
        </w:rPr>
        <w:tab/>
        <w:t xml:space="preserve">         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</w:t>
      </w:r>
      <w:r w:rsidR="0070700C">
        <w:rPr>
          <w:rFonts w:ascii="Georgia" w:eastAsia="Georgia" w:hAnsi="Georgia" w:cs="Georgia"/>
          <w:sz w:val="22"/>
          <w:szCs w:val="22"/>
        </w:rPr>
        <w:t>91,639</w:t>
      </w:r>
      <w:r>
        <w:rPr>
          <w:rFonts w:ascii="Georgia" w:eastAsia="Georgia" w:hAnsi="Georgia" w:cs="Georgia"/>
          <w:sz w:val="22"/>
          <w:szCs w:val="22"/>
        </w:rPr>
        <w:t>.00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General and administration Expenses:  </w:t>
      </w:r>
      <w:r w:rsidR="0070700C">
        <w:rPr>
          <w:rFonts w:ascii="Georgia" w:eastAsia="Georgia" w:hAnsi="Georgia" w:cs="Georgia"/>
          <w:sz w:val="22"/>
          <w:szCs w:val="22"/>
          <w:u w:val="single"/>
        </w:rPr>
        <w:t>12,841</w:t>
      </w:r>
      <w:r>
        <w:rPr>
          <w:rFonts w:ascii="Georgia" w:eastAsia="Georgia" w:hAnsi="Georgia" w:cs="Georgia"/>
          <w:sz w:val="22"/>
          <w:szCs w:val="22"/>
          <w:u w:val="single"/>
        </w:rPr>
        <w:t>.00</w:t>
      </w:r>
      <w:r>
        <w:rPr>
          <w:rFonts w:ascii="Georgia" w:eastAsia="Georgia" w:hAnsi="Georgia" w:cs="Georgia"/>
          <w:sz w:val="22"/>
          <w:szCs w:val="22"/>
        </w:rPr>
        <w:tab/>
      </w:r>
    </w:p>
    <w:p w:rsidR="00025811" w:rsidRDefault="00025811" w:rsidP="00025811"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</w:t>
      </w:r>
      <w:r w:rsidR="0070700C">
        <w:rPr>
          <w:rFonts w:ascii="Georgia" w:eastAsia="Georgia" w:hAnsi="Georgia" w:cs="Georgia"/>
          <w:sz w:val="22"/>
          <w:szCs w:val="22"/>
        </w:rPr>
        <w:t>$104,489</w:t>
      </w:r>
      <w:r>
        <w:rPr>
          <w:rFonts w:ascii="Georgia" w:eastAsia="Georgia" w:hAnsi="Georgia" w:cs="Georgia"/>
          <w:sz w:val="22"/>
          <w:szCs w:val="22"/>
        </w:rPr>
        <w:t>.00</w:t>
      </w:r>
    </w:p>
    <w:p w:rsidR="00025811" w:rsidRDefault="00025811" w:rsidP="00025811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Increase (Decrease) in Cash:                     </w:t>
      </w:r>
      <w:r w:rsidR="0070700C">
        <w:rPr>
          <w:rFonts w:ascii="Georgia" w:eastAsia="Georgia" w:hAnsi="Georgia" w:cs="Georgia"/>
          <w:sz w:val="22"/>
          <w:szCs w:val="22"/>
        </w:rPr>
        <w:t>10,122</w:t>
      </w:r>
      <w:r>
        <w:rPr>
          <w:rFonts w:ascii="Georgia" w:eastAsia="Georgia" w:hAnsi="Georgia" w:cs="Georgia"/>
          <w:sz w:val="22"/>
          <w:szCs w:val="22"/>
        </w:rPr>
        <w:t>.00</w:t>
      </w:r>
      <w:bookmarkStart w:id="0" w:name="_GoBack"/>
      <w:bookmarkEnd w:id="0"/>
    </w:p>
    <w:p w:rsidR="00025811" w:rsidRDefault="00025811" w:rsidP="00025811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Beginning Cash:                                           </w:t>
      </w:r>
      <w:r w:rsidR="0070700C">
        <w:rPr>
          <w:rFonts w:ascii="Georgia" w:eastAsia="Georgia" w:hAnsi="Georgia" w:cs="Georgia"/>
          <w:sz w:val="22"/>
          <w:szCs w:val="22"/>
        </w:rPr>
        <w:t>37,109</w:t>
      </w:r>
      <w:r>
        <w:rPr>
          <w:rFonts w:ascii="Georgia" w:eastAsia="Georgia" w:hAnsi="Georgia" w:cs="Georgia"/>
          <w:sz w:val="22"/>
          <w:szCs w:val="22"/>
        </w:rPr>
        <w:t>.00</w:t>
      </w:r>
    </w:p>
    <w:p w:rsidR="00025811" w:rsidRDefault="00025811" w:rsidP="00025811">
      <w:pPr>
        <w:jc w:val="both"/>
      </w:pPr>
      <w:r>
        <w:rPr>
          <w:rFonts w:ascii="Georgia" w:eastAsia="Georgia" w:hAnsi="Georgia" w:cs="Georgia"/>
          <w:sz w:val="22"/>
          <w:szCs w:val="22"/>
        </w:rPr>
        <w:t xml:space="preserve">Ending Cash:                                             </w:t>
      </w:r>
      <w:r w:rsidR="0070700C">
        <w:rPr>
          <w:rFonts w:ascii="Georgia" w:eastAsia="Georgia" w:hAnsi="Georgia" w:cs="Georgia"/>
          <w:sz w:val="22"/>
          <w:szCs w:val="22"/>
        </w:rPr>
        <w:t>$47,231</w:t>
      </w:r>
      <w:r>
        <w:rPr>
          <w:rFonts w:ascii="Georgia" w:eastAsia="Georgia" w:hAnsi="Georgia" w:cs="Georgia"/>
          <w:sz w:val="22"/>
          <w:szCs w:val="22"/>
        </w:rPr>
        <w:t xml:space="preserve">.00 </w:t>
      </w:r>
    </w:p>
    <w:p w:rsidR="00025811" w:rsidRDefault="00025811" w:rsidP="00025811"/>
    <w:p w:rsidR="00025811" w:rsidRDefault="00025811" w:rsidP="00A20BE1">
      <w:pPr>
        <w:pStyle w:val="Heading1"/>
      </w:pPr>
      <w:r>
        <w:rPr>
          <w:rFonts w:ascii="Georgia" w:eastAsia="Georgia" w:hAnsi="Georgia" w:cs="Georgia"/>
          <w:sz w:val="22"/>
          <w:szCs w:val="22"/>
        </w:rPr>
        <w:t>Board of Directors</w:t>
      </w:r>
    </w:p>
    <w:p w:rsidR="00025811" w:rsidRDefault="00025811" w:rsidP="00025811">
      <w:pPr>
        <w:tabs>
          <w:tab w:val="center" w:pos="4320"/>
          <w:tab w:val="right" w:pos="864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</w:t>
      </w:r>
      <w:r w:rsidR="00A20BE1">
        <w:rPr>
          <w:rFonts w:ascii="Georgia" w:eastAsia="Georgia" w:hAnsi="Georgia" w:cs="Georgia"/>
          <w:sz w:val="22"/>
          <w:szCs w:val="22"/>
        </w:rPr>
        <w:t xml:space="preserve">heryl Overmire, </w:t>
      </w:r>
      <w:r>
        <w:rPr>
          <w:rFonts w:ascii="Georgia" w:eastAsia="Georgia" w:hAnsi="Georgia" w:cs="Georgia"/>
          <w:sz w:val="22"/>
          <w:szCs w:val="22"/>
        </w:rPr>
        <w:t>President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Gina McMahon, Secretary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Sharon Barry, Treasurer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Dave Banister, Board Member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Laura Brandt, Board Member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Carol Dwyer, Board Member</w:t>
      </w:r>
    </w:p>
    <w:p w:rsidR="00025811" w:rsidRDefault="00A20BE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Jennifer Eastman</w:t>
      </w:r>
      <w:r w:rsidR="00025811">
        <w:rPr>
          <w:rFonts w:ascii="Georgia" w:eastAsia="Georgia" w:hAnsi="Georgia" w:cs="Georgia"/>
          <w:sz w:val="22"/>
          <w:szCs w:val="22"/>
        </w:rPr>
        <w:t>, Board Member</w:t>
      </w:r>
    </w:p>
    <w:p w:rsidR="00025811" w:rsidRDefault="00A20BE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Matt Goebel</w:t>
      </w:r>
      <w:r w:rsidR="00025811">
        <w:rPr>
          <w:rFonts w:ascii="Georgia" w:eastAsia="Georgia" w:hAnsi="Georgia" w:cs="Georgia"/>
          <w:sz w:val="22"/>
          <w:szCs w:val="22"/>
        </w:rPr>
        <w:t>, Board Member</w:t>
      </w:r>
    </w:p>
    <w:p w:rsidR="00025811" w:rsidRDefault="00A20BE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Rich Thiemkey</w:t>
      </w:r>
      <w:r w:rsidR="00025811">
        <w:rPr>
          <w:rFonts w:ascii="Georgia" w:eastAsia="Georgia" w:hAnsi="Georgia" w:cs="Georgia"/>
          <w:sz w:val="22"/>
          <w:szCs w:val="22"/>
        </w:rPr>
        <w:t>, Board Member</w:t>
      </w:r>
    </w:p>
    <w:p w:rsidR="00025811" w:rsidRDefault="00A20BE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Laurel McCamman</w:t>
      </w:r>
      <w:r w:rsidR="00025811">
        <w:rPr>
          <w:rFonts w:ascii="Georgia" w:eastAsia="Georgia" w:hAnsi="Georgia" w:cs="Georgia"/>
          <w:sz w:val="22"/>
          <w:szCs w:val="22"/>
        </w:rPr>
        <w:t>, Board Member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Marci McCoy, Board Member</w:t>
      </w:r>
    </w:p>
    <w:p w:rsidR="00025811" w:rsidRDefault="00025811" w:rsidP="0002581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Julie Pratt, Board Member</w:t>
      </w:r>
    </w:p>
    <w:p w:rsidR="00025811" w:rsidRDefault="00A20BE1" w:rsidP="00025811">
      <w:r>
        <w:rPr>
          <w:rFonts w:ascii="Georgia" w:eastAsia="Georgia" w:hAnsi="Georgia" w:cs="Georgia"/>
          <w:sz w:val="22"/>
          <w:szCs w:val="22"/>
        </w:rPr>
        <w:t>Jeff Pratt</w:t>
      </w:r>
      <w:r w:rsidR="00025811">
        <w:rPr>
          <w:rFonts w:ascii="Georgia" w:eastAsia="Georgia" w:hAnsi="Georgia" w:cs="Georgia"/>
          <w:sz w:val="22"/>
          <w:szCs w:val="22"/>
        </w:rPr>
        <w:t>, Board Member</w:t>
      </w:r>
    </w:p>
    <w:p w:rsidR="00025811" w:rsidRDefault="00A20BE1" w:rsidP="00025811">
      <w:pPr>
        <w:jc w:val="both"/>
      </w:pPr>
      <w:r>
        <w:t>Amy Young, Board Member</w:t>
      </w:r>
    </w:p>
    <w:p w:rsidR="00025811" w:rsidRDefault="00025811" w:rsidP="00025811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Executive Director:  Karen Jousma</w:t>
      </w:r>
    </w:p>
    <w:p w:rsidR="00025811" w:rsidRDefault="00025811" w:rsidP="00025811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Parent Educator/Kinship Coordinator: Mary Chapman</w:t>
      </w:r>
    </w:p>
    <w:p w:rsidR="00025811" w:rsidRDefault="00025811" w:rsidP="00025811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Ad</w:t>
      </w:r>
      <w:r w:rsidR="00A20BE1">
        <w:rPr>
          <w:rFonts w:ascii="Georgia" w:eastAsia="Georgia" w:hAnsi="Georgia" w:cs="Georgia"/>
          <w:sz w:val="22"/>
          <w:szCs w:val="22"/>
        </w:rPr>
        <w:t>ministrative Assistant: Amanda Hoeksma</w:t>
      </w:r>
    </w:p>
    <w:p w:rsidR="00A20BE1" w:rsidRDefault="00A20BE1" w:rsidP="00025811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Media, Marketing &amp; PR: Vera Yenger</w:t>
      </w:r>
    </w:p>
    <w:p w:rsidR="00EA5170" w:rsidRDefault="00EA5170" w:rsidP="00025811">
      <w:pPr>
        <w:jc w:val="both"/>
        <w:rPr>
          <w:rFonts w:ascii="Georgia" w:eastAsia="Georgia" w:hAnsi="Georgia" w:cs="Georgia"/>
          <w:sz w:val="22"/>
          <w:szCs w:val="22"/>
        </w:rPr>
      </w:pPr>
    </w:p>
    <w:p w:rsidR="00EA5170" w:rsidRDefault="00EA5170" w:rsidP="00025811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 copy of the Family Support Center current 990 is available upon request.</w:t>
      </w:r>
    </w:p>
    <w:p w:rsidR="009F5993" w:rsidRDefault="0070700C" w:rsidP="00025811">
      <w:pPr>
        <w:jc w:val="both"/>
      </w:pPr>
      <w:hyperlink r:id="rId9" w:history="1">
        <w:r w:rsidR="009F5993" w:rsidRPr="0061625F">
          <w:rPr>
            <w:rStyle w:val="Hyperlink"/>
            <w:rFonts w:ascii="Georgia" w:eastAsia="Georgia" w:hAnsi="Georgia" w:cs="Georgia"/>
            <w:sz w:val="22"/>
            <w:szCs w:val="22"/>
          </w:rPr>
          <w:t>www.guidestar.com</w:t>
        </w:r>
      </w:hyperlink>
      <w:r w:rsidR="009F5993">
        <w:rPr>
          <w:rFonts w:ascii="Georgia" w:eastAsia="Georgia" w:hAnsi="Georgia" w:cs="Georgia"/>
          <w:sz w:val="22"/>
          <w:szCs w:val="22"/>
        </w:rPr>
        <w:t xml:space="preserve"> </w:t>
      </w:r>
    </w:p>
    <w:p w:rsidR="00025811" w:rsidRDefault="00025811" w:rsidP="00025811">
      <w:pPr>
        <w:jc w:val="both"/>
      </w:pPr>
    </w:p>
    <w:p w:rsidR="00025811" w:rsidRDefault="00025811" w:rsidP="00025811">
      <w:pPr>
        <w:jc w:val="both"/>
      </w:pPr>
      <w:r>
        <w:rPr>
          <w:rFonts w:ascii="Georgia" w:eastAsia="Georgia" w:hAnsi="Georgia" w:cs="Georgia"/>
          <w:i/>
          <w:sz w:val="22"/>
          <w:szCs w:val="22"/>
        </w:rPr>
        <w:t>The Family Support Center of Barry County is tax-exempt under 501(c)(3) of the Internal Revenue Code.  Donations are tax-deductible to the extent allowed by law.</w:t>
      </w:r>
    </w:p>
    <w:p w:rsidR="006811A0" w:rsidRDefault="0070700C"/>
    <w:sectPr w:rsidR="006811A0" w:rsidSect="00E617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89D"/>
    <w:multiLevelType w:val="multilevel"/>
    <w:tmpl w:val="3A08CBE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1"/>
    <w:rsid w:val="00025811"/>
    <w:rsid w:val="0037444C"/>
    <w:rsid w:val="00474FB4"/>
    <w:rsid w:val="00632329"/>
    <w:rsid w:val="0070700C"/>
    <w:rsid w:val="009F5993"/>
    <w:rsid w:val="00A20BE1"/>
    <w:rsid w:val="00C22C3A"/>
    <w:rsid w:val="00C55D1F"/>
    <w:rsid w:val="00E617A4"/>
    <w:rsid w:val="00EA5170"/>
    <w:rsid w:val="00F15A8B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635C"/>
  <w15:chartTrackingRefBased/>
  <w15:docId w15:val="{286A87D8-205D-4317-A9C9-A9FB526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25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25811"/>
    <w:pPr>
      <w:keepNext/>
      <w:keepLines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811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rsid w:val="00025811"/>
    <w:pPr>
      <w:keepNext/>
      <w:keepLines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25811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258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familysupportbar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familysupportbarr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idestar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9F-4D00-8EB0-359C059A0B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9F-4D00-8EB0-359C059A0B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E9F-4D00-8EB0-359C059A0B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E9F-4D00-8EB0-359C059A0B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E9F-4D00-8EB0-359C059A0B72}"/>
              </c:ext>
            </c:extLst>
          </c:dPt>
          <c:cat>
            <c:strRef>
              <c:f>Sheet1!$A$2:$A$6</c:f>
              <c:strCache>
                <c:ptCount val="3"/>
                <c:pt idx="0">
                  <c:v>Total Support &amp; Revenue</c:v>
                </c:pt>
                <c:pt idx="1">
                  <c:v>Programs</c:v>
                </c:pt>
                <c:pt idx="2">
                  <c:v>General &amp; Administration</c:v>
                </c:pt>
              </c:strCache>
            </c:strRef>
          </c:cat>
          <c:val>
            <c:numRef>
              <c:f>Sheet1!$B$2:$B$6</c:f>
              <c:numCache>
                <c:formatCode>"$"#,##0_);[Red]\("$"#,##0\)</c:formatCode>
                <c:ptCount val="5"/>
                <c:pt idx="0">
                  <c:v>114602</c:v>
                </c:pt>
                <c:pt idx="1">
                  <c:v>91639</c:v>
                </c:pt>
                <c:pt idx="2">
                  <c:v>12841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E9F-4D00-8EB0-359C059A0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Jousma</dc:creator>
  <cp:keywords/>
  <dc:description/>
  <cp:lastModifiedBy>Karen Jousma</cp:lastModifiedBy>
  <cp:revision>2</cp:revision>
  <cp:lastPrinted>2016-06-08T18:51:00Z</cp:lastPrinted>
  <dcterms:created xsi:type="dcterms:W3CDTF">2018-01-22T20:34:00Z</dcterms:created>
  <dcterms:modified xsi:type="dcterms:W3CDTF">2018-01-22T20:34:00Z</dcterms:modified>
</cp:coreProperties>
</file>